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14A6">
        <w:rPr>
          <w:sz w:val="28"/>
          <w:szCs w:val="28"/>
        </w:rPr>
        <w:t>SZCZEGÓŁOWA SPECYFIKACJA TECHNICZNA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14A6">
        <w:rPr>
          <w:b/>
          <w:sz w:val="28"/>
          <w:szCs w:val="28"/>
        </w:rPr>
        <w:t>D - 08.02.02.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14A6">
        <w:rPr>
          <w:b/>
          <w:sz w:val="28"/>
          <w:szCs w:val="28"/>
        </w:rPr>
        <w:t> 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14A6">
        <w:rPr>
          <w:b/>
          <w:sz w:val="28"/>
          <w:szCs w:val="28"/>
        </w:rPr>
        <w:t>CHODNIK   Z   BRUKOWEJ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14A6">
        <w:rPr>
          <w:b/>
          <w:sz w:val="28"/>
          <w:szCs w:val="28"/>
        </w:rPr>
        <w:t>KOSTKI   BETONOWEJ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lastRenderedPageBreak/>
        <w:t>1. WSTĘP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1.1. Przedmiot SST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ab/>
      </w:r>
      <w:r w:rsidRPr="00AB14A6">
        <w:rPr>
          <w:sz w:val="20"/>
          <w:szCs w:val="20"/>
        </w:rPr>
        <w:t xml:space="preserve">Przedmiotem niniejszej szczegółowej specyfikacji technicznej (SST) są wymagania dotyczące wykonania </w:t>
      </w:r>
      <w:r w:rsidRPr="00AB14A6">
        <w:rPr>
          <w:sz w:val="20"/>
          <w:szCs w:val="20"/>
        </w:rPr>
        <w:br/>
        <w:t>i odbioru robót związanych z wykonaniem chodnika z brukowej kostki betonowej.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1.2. Zakres stosowania SST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AB14A6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AB14A6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AB14A6">
        <w:rPr>
          <w:b/>
          <w:i/>
          <w:sz w:val="20"/>
          <w:szCs w:val="20"/>
        </w:rPr>
        <w:t>”</w:t>
      </w:r>
      <w:r w:rsidRPr="00AB14A6">
        <w:rPr>
          <w:i/>
          <w:sz w:val="20"/>
          <w:szCs w:val="20"/>
        </w:rPr>
        <w:t>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1.3. Zakres robót objętych SST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ab/>
      </w:r>
      <w:r w:rsidRPr="00AB14A6">
        <w:rPr>
          <w:sz w:val="20"/>
          <w:szCs w:val="20"/>
        </w:rPr>
        <w:t>Ustalenia zawarte w niniejszej specyfikacji dotyczą zasad prowadzenia robót związanych z wykonaniem cho</w:t>
      </w:r>
      <w:r w:rsidRPr="00AB14A6">
        <w:rPr>
          <w:sz w:val="20"/>
          <w:szCs w:val="20"/>
        </w:rPr>
        <w:t>d</w:t>
      </w:r>
      <w:r w:rsidRPr="00AB14A6">
        <w:rPr>
          <w:sz w:val="20"/>
          <w:szCs w:val="20"/>
        </w:rPr>
        <w:t>nika z brukowej kostki betonowej.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1.4. Określenia podstawowe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1.4.1. </w:t>
      </w:r>
      <w:r w:rsidRPr="00AB14A6">
        <w:rPr>
          <w:sz w:val="20"/>
          <w:szCs w:val="20"/>
        </w:rPr>
        <w:t xml:space="preserve">Betonowa kostka brukowa - kształtka wytwarzana z betonu metodą </w:t>
      </w:r>
      <w:proofErr w:type="spellStart"/>
      <w:r w:rsidRPr="00AB14A6">
        <w:rPr>
          <w:sz w:val="20"/>
          <w:szCs w:val="20"/>
        </w:rPr>
        <w:t>wibroprasowania</w:t>
      </w:r>
      <w:proofErr w:type="spellEnd"/>
      <w:r w:rsidRPr="00AB14A6">
        <w:rPr>
          <w:sz w:val="20"/>
          <w:szCs w:val="20"/>
        </w:rPr>
        <w:t>. Produkowana jest jako kształtka jednowarstwowa lub w dwóch warstwach połączonych ze sobą trwale w fazie produkcji.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1.4.2. </w:t>
      </w:r>
      <w:r w:rsidRPr="00AB14A6">
        <w:rPr>
          <w:sz w:val="20"/>
          <w:szCs w:val="20"/>
        </w:rPr>
        <w:t xml:space="preserve">Pozostałe określenia podstawowe są zgodne z obowiązującymi, odpowiednimi polskimi normami i z definicjami </w:t>
      </w:r>
      <w:r w:rsidRPr="00AB14A6">
        <w:rPr>
          <w:sz w:val="20"/>
          <w:szCs w:val="20"/>
        </w:rPr>
        <w:br/>
        <w:t xml:space="preserve">i z definicjami podanymi w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1.4.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1.5. Ogólne wymagania dotyczące robót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Ogólne wymagania dotyczące robót podano w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1.5.</w:t>
      </w:r>
    </w:p>
    <w:p w:rsidR="00AB14A6" w:rsidRPr="00AB14A6" w:rsidRDefault="00AB14A6" w:rsidP="00AB14A6">
      <w:pPr>
        <w:jc w:val="both"/>
        <w:rPr>
          <w:sz w:val="20"/>
        </w:rPr>
      </w:pPr>
    </w:p>
    <w:p w:rsidR="00AB14A6" w:rsidRPr="00AB14A6" w:rsidRDefault="00AB14A6" w:rsidP="00AB14A6">
      <w:pPr>
        <w:jc w:val="both"/>
        <w:rPr>
          <w:b/>
          <w:sz w:val="20"/>
        </w:rPr>
      </w:pPr>
      <w:r w:rsidRPr="00AB14A6">
        <w:rPr>
          <w:b/>
          <w:sz w:val="20"/>
        </w:rPr>
        <w:t>1.6. Kody i nazwy robót wg Wspólnego Słownika Zamówień ( CPV )</w:t>
      </w:r>
    </w:p>
    <w:p w:rsidR="00AB14A6" w:rsidRPr="00AB14A6" w:rsidRDefault="00AB14A6" w:rsidP="00AB14A6">
      <w:pPr>
        <w:jc w:val="both"/>
        <w:rPr>
          <w:b/>
          <w:sz w:val="20"/>
        </w:rPr>
      </w:pPr>
    </w:p>
    <w:p w:rsidR="00AB14A6" w:rsidRPr="00AB14A6" w:rsidRDefault="00AB14A6" w:rsidP="00AB14A6">
      <w:pPr>
        <w:jc w:val="both"/>
        <w:rPr>
          <w:sz w:val="20"/>
        </w:rPr>
      </w:pPr>
      <w:r w:rsidRPr="00AB14A6">
        <w:rPr>
          <w:b/>
          <w:sz w:val="20"/>
        </w:rPr>
        <w:tab/>
      </w:r>
      <w:r w:rsidRPr="00AB14A6">
        <w:rPr>
          <w:sz w:val="20"/>
        </w:rPr>
        <w:t>45233222-1 – Roboty w zakresie chodników</w:t>
      </w: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t>2. MATERIAŁY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2.1. Ogólne wymagania dotyczące materiałów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Ogólne wymagania dotyczące materiałów, ich pozyskiwania i składowania, podano w 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2.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2.2. Betonowa kostka brukowa - wymagania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2.2.1. </w:t>
      </w:r>
      <w:r w:rsidRPr="00AB14A6">
        <w:rPr>
          <w:sz w:val="20"/>
          <w:szCs w:val="20"/>
        </w:rPr>
        <w:t>Aprobata techniczna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Warunkiem dopuszczenia do stosowania betonowej kostki brukowej w budownictwie drogowym jest posiad</w:t>
      </w:r>
      <w:r w:rsidRPr="00AB14A6">
        <w:rPr>
          <w:sz w:val="20"/>
          <w:szCs w:val="20"/>
        </w:rPr>
        <w:t>a</w:t>
      </w:r>
      <w:r w:rsidRPr="00AB14A6">
        <w:rPr>
          <w:sz w:val="20"/>
          <w:szCs w:val="20"/>
        </w:rPr>
        <w:t>nie aprobaty technicznej, wydanej przez uprawnioną jednostkę.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2.2.2. </w:t>
      </w:r>
      <w:r w:rsidRPr="00AB14A6">
        <w:rPr>
          <w:sz w:val="20"/>
          <w:szCs w:val="20"/>
        </w:rPr>
        <w:t xml:space="preserve"> Wygląd zewnętrzny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Struktura wyrobu powinna być zwarta, bez rys, pęknięć, plam i ubytków.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Powierzchnia górna kostek powinna być równa i szorstka, a krawędzie kostek równe i proste, wklęśnięcia nie powinny przekraczać </w:t>
      </w:r>
      <w:smartTag w:uri="urn:schemas-microsoft-com:office:smarttags" w:element="metricconverter">
        <w:smartTagPr>
          <w:attr w:name="ProductID" w:val="2 mm"/>
        </w:smartTagPr>
        <w:r w:rsidRPr="00AB14A6">
          <w:rPr>
            <w:sz w:val="20"/>
            <w:szCs w:val="20"/>
          </w:rPr>
          <w:t>2 mm</w:t>
        </w:r>
      </w:smartTag>
      <w:r w:rsidRPr="00AB14A6">
        <w:rPr>
          <w:sz w:val="20"/>
          <w:szCs w:val="20"/>
        </w:rPr>
        <w:t xml:space="preserve"> dla kostek o grubości </w:t>
      </w:r>
      <w:r w:rsidRPr="00AB14A6">
        <w:rPr>
          <w:sz w:val="20"/>
          <w:szCs w:val="20"/>
        </w:rPr>
        <w:sym w:font="Symbol" w:char="00A3"/>
      </w:r>
      <w:r w:rsidRPr="00AB14A6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80 mm"/>
        </w:smartTagPr>
        <w:r w:rsidRPr="00AB14A6">
          <w:rPr>
            <w:sz w:val="20"/>
            <w:szCs w:val="20"/>
          </w:rPr>
          <w:t xml:space="preserve">80 </w:t>
        </w:r>
        <w:proofErr w:type="spellStart"/>
        <w:r w:rsidRPr="00AB14A6">
          <w:rPr>
            <w:sz w:val="20"/>
            <w:szCs w:val="20"/>
          </w:rPr>
          <w:t>mm</w:t>
        </w:r>
      </w:smartTag>
      <w:proofErr w:type="spellEnd"/>
      <w:r w:rsidRPr="00AB14A6">
        <w:rPr>
          <w:sz w:val="20"/>
          <w:szCs w:val="20"/>
        </w:rPr>
        <w:t>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2.2.3. </w:t>
      </w:r>
      <w:r w:rsidRPr="00AB14A6">
        <w:rPr>
          <w:sz w:val="20"/>
          <w:szCs w:val="20"/>
        </w:rPr>
        <w:t>Kształt, wymiary i kolor kostki brukowej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Do wykonania nawierzchni chodnika stosuje się betonową kostkę brukową o grubości </w:t>
      </w:r>
      <w:smartTag w:uri="urn:schemas-microsoft-com:office:smarttags" w:element="metricconverter">
        <w:smartTagPr>
          <w:attr w:name="ProductID" w:val="60 mm"/>
        </w:smartTagPr>
        <w:r w:rsidRPr="00AB14A6">
          <w:rPr>
            <w:sz w:val="20"/>
            <w:szCs w:val="20"/>
          </w:rPr>
          <w:t xml:space="preserve">60 </w:t>
        </w:r>
        <w:proofErr w:type="spellStart"/>
        <w:r w:rsidRPr="00AB14A6">
          <w:rPr>
            <w:sz w:val="20"/>
            <w:szCs w:val="20"/>
          </w:rPr>
          <w:t>mm</w:t>
        </w:r>
      </w:smartTag>
      <w:proofErr w:type="spellEnd"/>
      <w:r w:rsidRPr="00AB14A6">
        <w:rPr>
          <w:sz w:val="20"/>
          <w:szCs w:val="20"/>
        </w:rPr>
        <w:t>. Kostki o takiej grubości są produkowane w kraju.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Tolerancje wymiarowe wynoszą: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na długości</w:t>
      </w:r>
      <w:r w:rsidRPr="00AB14A6">
        <w:rPr>
          <w:sz w:val="20"/>
          <w:szCs w:val="20"/>
        </w:rPr>
        <w:tab/>
      </w:r>
      <w:r w:rsidRPr="00AB14A6">
        <w:rPr>
          <w:sz w:val="20"/>
          <w:szCs w:val="20"/>
        </w:rPr>
        <w:tab/>
      </w:r>
      <w:r w:rsidRPr="00AB14A6">
        <w:rPr>
          <w:sz w:val="20"/>
          <w:szCs w:val="20"/>
        </w:rPr>
        <w:sym w:font="Symbol" w:char="00B1"/>
      </w:r>
      <w:r w:rsidRPr="00AB14A6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mm"/>
        </w:smartTagPr>
        <w:r w:rsidRPr="00AB14A6">
          <w:rPr>
            <w:sz w:val="20"/>
            <w:szCs w:val="20"/>
          </w:rPr>
          <w:t>3 mm</w:t>
        </w:r>
      </w:smartTag>
      <w:r w:rsidRPr="00AB14A6">
        <w:rPr>
          <w:sz w:val="20"/>
          <w:szCs w:val="20"/>
        </w:rPr>
        <w:t>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na szerokości</w:t>
      </w:r>
      <w:r w:rsidRPr="00AB14A6">
        <w:rPr>
          <w:sz w:val="20"/>
          <w:szCs w:val="20"/>
        </w:rPr>
        <w:tab/>
      </w:r>
      <w:r w:rsidRPr="00AB14A6">
        <w:rPr>
          <w:sz w:val="20"/>
          <w:szCs w:val="20"/>
        </w:rPr>
        <w:tab/>
      </w:r>
      <w:r w:rsidRPr="00AB14A6">
        <w:rPr>
          <w:sz w:val="20"/>
          <w:szCs w:val="20"/>
        </w:rPr>
        <w:sym w:font="Symbol" w:char="00B1"/>
      </w:r>
      <w:r w:rsidRPr="00AB14A6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mm"/>
        </w:smartTagPr>
        <w:r w:rsidRPr="00AB14A6">
          <w:rPr>
            <w:sz w:val="20"/>
            <w:szCs w:val="20"/>
          </w:rPr>
          <w:t>3 mm</w:t>
        </w:r>
      </w:smartTag>
      <w:r w:rsidRPr="00AB14A6">
        <w:rPr>
          <w:sz w:val="20"/>
          <w:szCs w:val="20"/>
        </w:rPr>
        <w:t>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na grubości</w:t>
      </w:r>
      <w:r w:rsidRPr="00AB14A6">
        <w:rPr>
          <w:sz w:val="20"/>
          <w:szCs w:val="20"/>
        </w:rPr>
        <w:tab/>
      </w:r>
      <w:r w:rsidRPr="00AB14A6">
        <w:rPr>
          <w:sz w:val="20"/>
          <w:szCs w:val="20"/>
        </w:rPr>
        <w:tab/>
      </w:r>
      <w:r w:rsidRPr="00AB14A6">
        <w:rPr>
          <w:sz w:val="20"/>
          <w:szCs w:val="20"/>
        </w:rPr>
        <w:sym w:font="Symbol" w:char="00B1"/>
      </w:r>
      <w:r w:rsidRPr="00AB14A6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AB14A6">
          <w:rPr>
            <w:sz w:val="20"/>
            <w:szCs w:val="20"/>
          </w:rPr>
          <w:t xml:space="preserve">5 </w:t>
        </w:r>
        <w:proofErr w:type="spellStart"/>
        <w:r w:rsidRPr="00AB14A6">
          <w:rPr>
            <w:sz w:val="20"/>
            <w:szCs w:val="20"/>
          </w:rPr>
          <w:t>mm</w:t>
        </w:r>
      </w:smartTag>
      <w:proofErr w:type="spellEnd"/>
      <w:r w:rsidRPr="00AB14A6">
        <w:rPr>
          <w:sz w:val="20"/>
          <w:szCs w:val="20"/>
        </w:rPr>
        <w:t>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Kolory kostek produkowanych aktualnie w kraju to: szary, ceglany, klinkierowy, grafitowy i brązowy.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2.2.4. </w:t>
      </w:r>
      <w:r w:rsidRPr="00AB14A6">
        <w:rPr>
          <w:sz w:val="20"/>
          <w:szCs w:val="20"/>
        </w:rPr>
        <w:t>Cechy fizykomechaniczne betonowych kostek brukowych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Betonowe kostki brukowe powinny mieć cechy fizykomechaniczne określone w tablicy 1.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  <w:r w:rsidRPr="00AB14A6">
        <w:rPr>
          <w:i/>
          <w:sz w:val="20"/>
          <w:szCs w:val="20"/>
        </w:rPr>
        <w:t>Tablica 1. Cechy fizykomechaniczne betonowych kostek brukowych</w:t>
      </w:r>
    </w:p>
    <w:tbl>
      <w:tblPr>
        <w:tblW w:w="0" w:type="auto"/>
        <w:tblInd w:w="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5875"/>
        <w:gridCol w:w="1203"/>
      </w:tblGrid>
      <w:tr w:rsidR="00AB14A6" w:rsidRPr="00AB14A6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Lp.</w:t>
            </w:r>
          </w:p>
        </w:tc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Cechy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Wartość</w:t>
            </w:r>
          </w:p>
        </w:tc>
      </w:tr>
      <w:tr w:rsidR="00AB14A6" w:rsidRPr="00AB14A6" w:rsidTr="0002377A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1</w:t>
            </w:r>
          </w:p>
        </w:tc>
        <w:tc>
          <w:tcPr>
            <w:tcW w:w="58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 xml:space="preserve">Wytrzymałość na ściskanie po 28 dniach, </w:t>
            </w:r>
            <w:proofErr w:type="spellStart"/>
            <w:r w:rsidRPr="00AB14A6">
              <w:rPr>
                <w:sz w:val="20"/>
                <w:szCs w:val="20"/>
              </w:rPr>
              <w:t>MPa</w:t>
            </w:r>
            <w:proofErr w:type="spellEnd"/>
            <w:r w:rsidRPr="00AB14A6">
              <w:rPr>
                <w:sz w:val="20"/>
                <w:szCs w:val="20"/>
              </w:rPr>
              <w:t>, co najmniej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a) średnia z sześciu kostek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b) najmniejsza pojedynczej kostki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 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60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50</w:t>
            </w:r>
          </w:p>
        </w:tc>
      </w:tr>
      <w:tr w:rsidR="00AB14A6" w:rsidRPr="00AB14A6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2</w:t>
            </w:r>
          </w:p>
        </w:tc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Nasiąkliwość wodą wg PN-B-06250 [2],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5</w:t>
            </w:r>
          </w:p>
        </w:tc>
      </w:tr>
      <w:tr w:rsidR="00AB14A6" w:rsidRPr="00AB14A6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3</w:t>
            </w:r>
          </w:p>
        </w:tc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Odporność na zamrażanie, po 50 cyklach zamrażania, wg PN-B-06250 [2]: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a) pęknięcia próbki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b) strata masy, %, nie więcej niż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c) obniżenie wytrzymałości na ściskanie w stosunku do wytrzymałości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 xml:space="preserve">     próbek nie zamrażanych,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 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brak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5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 </w:t>
            </w:r>
          </w:p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20</w:t>
            </w:r>
          </w:p>
        </w:tc>
      </w:tr>
      <w:tr w:rsidR="00AB14A6" w:rsidRPr="00AB14A6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4</w:t>
            </w:r>
          </w:p>
        </w:tc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 xml:space="preserve">Ścieralność na tarczy </w:t>
            </w:r>
            <w:proofErr w:type="spellStart"/>
            <w:r w:rsidRPr="00AB14A6">
              <w:rPr>
                <w:sz w:val="20"/>
                <w:szCs w:val="20"/>
              </w:rPr>
              <w:t>Boehmego</w:t>
            </w:r>
            <w:proofErr w:type="spellEnd"/>
            <w:r w:rsidRPr="00AB14A6">
              <w:rPr>
                <w:sz w:val="20"/>
                <w:szCs w:val="20"/>
              </w:rPr>
              <w:t xml:space="preserve"> wg PN-B-04111 [1], mm,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4</w:t>
            </w:r>
          </w:p>
        </w:tc>
      </w:tr>
    </w:tbl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> 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2.3. Materiały do produkcji betonowych kostek brukowych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2.3.1. </w:t>
      </w:r>
      <w:r w:rsidRPr="00AB14A6">
        <w:rPr>
          <w:sz w:val="20"/>
          <w:szCs w:val="20"/>
        </w:rPr>
        <w:t>Cement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Do produkcji kostki brukowej należy stosować cement portlandzki, bez dodatków,   klasy nie niższej niż „32,5”. Zaleca się stosowanie cementu o jasnym kolorze. Cement powinien odpowiadać wymaganiom PN-B-19701 [4].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2.3.2.  </w:t>
      </w:r>
      <w:r w:rsidRPr="00AB14A6">
        <w:rPr>
          <w:sz w:val="20"/>
          <w:szCs w:val="20"/>
        </w:rPr>
        <w:t>Kruszywo do betonu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Należy stosować kruszywa mineralne  odpowiadające wymaganiom PN-B-06712 [3].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Uziarnienie kruszywa powinno być ustalone w recepcie laboratoryjnej mieszanki betonowej, przy założonych parametrach wymaganych dla produkowanego wyrobu.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2.3.3. </w:t>
      </w:r>
      <w:r w:rsidRPr="00AB14A6">
        <w:rPr>
          <w:sz w:val="20"/>
          <w:szCs w:val="20"/>
        </w:rPr>
        <w:t>Woda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Woda powinna być odmiany „1” i odpowiadać wymaganiom PN-B-32250 [5].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2.3.4. </w:t>
      </w:r>
      <w:r w:rsidRPr="00AB14A6">
        <w:rPr>
          <w:sz w:val="20"/>
          <w:szCs w:val="20"/>
        </w:rPr>
        <w:t>Dodatki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Do produkcji kostek brukowych stosuje się dodatki w postaci plastyfikatorów i barwników, zgodnie z receptą laboratoryjną.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Plastyfikatory zapewniają gotowym wyrobom większą wytrzymałość, mniejszą nasiąkliwość i większą odpo</w:t>
      </w:r>
      <w:r w:rsidRPr="00AB14A6">
        <w:rPr>
          <w:sz w:val="20"/>
          <w:szCs w:val="20"/>
        </w:rPr>
        <w:t>r</w:t>
      </w:r>
      <w:r w:rsidRPr="00AB14A6">
        <w:rPr>
          <w:sz w:val="20"/>
          <w:szCs w:val="20"/>
        </w:rPr>
        <w:t>ność na niskie temperatury i działanie soli.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Stosowane barwniki powinny zapewnić kostce trwałe wybarwienie. Powinny to być barwniki nieorganiczne.</w:t>
      </w: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t>3. sprzęt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3.1. Ogólne wymagania dotyczące sprzętu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Ogólne wymagania dotyczące sprzętu podano w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3.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3.2. Sprzęt do wykonania chodnika z kostki brukowej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Małe powierzchnie chodnika z kostki brukowej wykonuje się ręcznie.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Jeśli powierzchnie są duże, a kostki brukowe mają jednolity kształt i kolor, można stosować mechaniczne urządzenia układające. Urządzenie składa się z wózka i chwytaka sterowanego hydraulicznie, służącego do przenosz</w:t>
      </w:r>
      <w:r w:rsidRPr="00AB14A6">
        <w:rPr>
          <w:sz w:val="20"/>
          <w:szCs w:val="20"/>
        </w:rPr>
        <w:t>e</w:t>
      </w:r>
      <w:r w:rsidRPr="00AB14A6">
        <w:rPr>
          <w:sz w:val="20"/>
          <w:szCs w:val="20"/>
        </w:rPr>
        <w:t xml:space="preserve">nia z palety warstwy kostek na miejsce ich ułożenia. 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Do zagęszczenia nawierzchni stosuje się wibratory płytowe z osłoną z tworzywa sztucznego.</w:t>
      </w: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lastRenderedPageBreak/>
        <w:t>4. transport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4.1. Ogólne wymagania dotyczące transportu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Ogólne wymagania dotyczące transportu podano w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4.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4.2. Transport betonowych kostek brukowych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Uformowane w czasie produkcji kostki betonowe układane są warstwowo na palecie. Po uzyskaniu wytrzym</w:t>
      </w:r>
      <w:r w:rsidRPr="00AB14A6">
        <w:rPr>
          <w:sz w:val="20"/>
          <w:szCs w:val="20"/>
        </w:rPr>
        <w:t>a</w:t>
      </w:r>
      <w:r w:rsidRPr="00AB14A6">
        <w:rPr>
          <w:sz w:val="20"/>
          <w:szCs w:val="20"/>
        </w:rPr>
        <w:t>łości betonu min. 0,7 wytrzymałości projektowanej, kostki przewożone są na stanowisko, gdzie specjalne urządzenie pakuje je w folię i spina taśmą stalową, co gwarantuje transport samochodami w nienaruszonym stanie.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Kostki betonowe można również przewozić samochodami na paletach transportowych producenta.</w:t>
      </w: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t>5. WYKONANIE ROBÓT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5.1. Ogólne zasady wykonania robót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ab/>
      </w:r>
      <w:r w:rsidRPr="00AB14A6">
        <w:rPr>
          <w:sz w:val="20"/>
          <w:szCs w:val="20"/>
        </w:rPr>
        <w:t xml:space="preserve">Ogólne zasady wykonania robót podano w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5.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5.2. Koryto pod chodnik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Koryto wykonane w podłożu powinno być wyprofilowane zgodnie z projektowanymi spadkami podłużnymi </w:t>
      </w:r>
      <w:r w:rsidRPr="00AB14A6">
        <w:rPr>
          <w:sz w:val="20"/>
          <w:szCs w:val="20"/>
        </w:rPr>
        <w:br/>
        <w:t xml:space="preserve">i poprzecznymi oraz zgodnie z wymaganiami podanymi w SST D-04.01.01 „Koryto wraz z profilowaniem </w:t>
      </w:r>
      <w:r w:rsidRPr="00AB14A6">
        <w:rPr>
          <w:sz w:val="20"/>
          <w:szCs w:val="20"/>
        </w:rPr>
        <w:br/>
        <w:t>i zagęszczeniem podłoża”. Wskaźnik zagęszczenia koryta nie powinien być mniejszy niż 0,97 według normalnej met</w:t>
      </w:r>
      <w:r w:rsidRPr="00AB14A6">
        <w:rPr>
          <w:sz w:val="20"/>
          <w:szCs w:val="20"/>
        </w:rPr>
        <w:t>o</w:t>
      </w:r>
      <w:r w:rsidRPr="00AB14A6">
        <w:rPr>
          <w:sz w:val="20"/>
          <w:szCs w:val="20"/>
        </w:rPr>
        <w:t xml:space="preserve">dy </w:t>
      </w:r>
      <w:proofErr w:type="spellStart"/>
      <w:r w:rsidRPr="00AB14A6">
        <w:rPr>
          <w:sz w:val="20"/>
          <w:szCs w:val="20"/>
        </w:rPr>
        <w:t>Proctora</w:t>
      </w:r>
      <w:proofErr w:type="spellEnd"/>
      <w:r w:rsidRPr="00AB14A6">
        <w:rPr>
          <w:sz w:val="20"/>
          <w:szCs w:val="20"/>
        </w:rPr>
        <w:t>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Jeżeli dokumentacja projektowa nie określa inaczej, to nawierzchnię chodnika z kostki brukowej można w</w:t>
      </w:r>
      <w:r w:rsidRPr="00AB14A6">
        <w:rPr>
          <w:sz w:val="20"/>
          <w:szCs w:val="20"/>
        </w:rPr>
        <w:t>y</w:t>
      </w:r>
      <w:r w:rsidRPr="00AB14A6">
        <w:rPr>
          <w:sz w:val="20"/>
          <w:szCs w:val="20"/>
        </w:rPr>
        <w:t xml:space="preserve">konywać bezpośrednio na podłożu z gruntu piaszczystego o WP </w:t>
      </w:r>
      <w:r w:rsidRPr="00AB14A6">
        <w:rPr>
          <w:sz w:val="20"/>
          <w:szCs w:val="20"/>
        </w:rPr>
        <w:sym w:font="Symbol" w:char="00B3"/>
      </w:r>
      <w:r w:rsidRPr="00AB14A6">
        <w:rPr>
          <w:sz w:val="20"/>
          <w:szCs w:val="20"/>
        </w:rPr>
        <w:t xml:space="preserve"> 35 [6] w uprzednio wykonanym korycie.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5.3. Podsypka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Na podsypkę należy stosować piasek odpowiadający wymaganiom PN-B-06712 [3].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Grubość podsypki po zagęszczeniu powinna zawierać się w granicach od 3 do </w:t>
      </w:r>
      <w:smartTag w:uri="urn:schemas-microsoft-com:office:smarttags" w:element="metricconverter">
        <w:smartTagPr>
          <w:attr w:name="ProductID" w:val="5 cm"/>
        </w:smartTagPr>
        <w:r w:rsidRPr="00AB14A6">
          <w:rPr>
            <w:sz w:val="20"/>
            <w:szCs w:val="20"/>
          </w:rPr>
          <w:t xml:space="preserve">5 </w:t>
        </w:r>
        <w:proofErr w:type="spellStart"/>
        <w:r w:rsidRPr="00AB14A6">
          <w:rPr>
            <w:sz w:val="20"/>
            <w:szCs w:val="20"/>
          </w:rPr>
          <w:t>cm</w:t>
        </w:r>
      </w:smartTag>
      <w:proofErr w:type="spellEnd"/>
      <w:r w:rsidRPr="00AB14A6">
        <w:rPr>
          <w:sz w:val="20"/>
          <w:szCs w:val="20"/>
        </w:rPr>
        <w:t>. Podsypka powinna być zwilżona wodą, zagęszczona i wyprofilowana.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5.4. Warstwa odcinająca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Jeżeli w dokumentacji projektowej dla wykonania chodnika przewidziana jest warstwa odcinająca, to jej w</w:t>
      </w:r>
      <w:r w:rsidRPr="00AB14A6">
        <w:rPr>
          <w:sz w:val="20"/>
          <w:szCs w:val="20"/>
        </w:rPr>
        <w:t>y</w:t>
      </w:r>
      <w:r w:rsidRPr="00AB14A6">
        <w:rPr>
          <w:sz w:val="20"/>
          <w:szCs w:val="20"/>
        </w:rPr>
        <w:t>konanie powinno być zgodne z warunkami określonymi  w SST D-04.02.01 „Warstwy odcinające”.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5.5. Układanie chodnika z betonowych kostek brukowych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Z uwagi na różnorodność kształtów i kolorów produkowanych kostek, możliwe jest ułożenie dowolnego wzoru - wcześniej ustalonego w dokumentacji projektowej lub zaakceptowanego przez Inżyniera.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Kostkę układa się na podsypce lub podłożu piaszczystym w taki sposób, aby szczeliny między kostkami wyn</w:t>
      </w:r>
      <w:r w:rsidRPr="00AB14A6">
        <w:rPr>
          <w:sz w:val="20"/>
          <w:szCs w:val="20"/>
        </w:rPr>
        <w:t>o</w:t>
      </w:r>
      <w:r w:rsidRPr="00AB14A6">
        <w:rPr>
          <w:sz w:val="20"/>
          <w:szCs w:val="20"/>
        </w:rPr>
        <w:t xml:space="preserve">siły od 2 do </w:t>
      </w:r>
      <w:smartTag w:uri="urn:schemas-microsoft-com:office:smarttags" w:element="metricconverter">
        <w:smartTagPr>
          <w:attr w:name="ProductID" w:val="3 mm"/>
        </w:smartTagPr>
        <w:r w:rsidRPr="00AB14A6">
          <w:rPr>
            <w:sz w:val="20"/>
            <w:szCs w:val="20"/>
          </w:rPr>
          <w:t xml:space="preserve">3 </w:t>
        </w:r>
        <w:proofErr w:type="spellStart"/>
        <w:r w:rsidRPr="00AB14A6">
          <w:rPr>
            <w:sz w:val="20"/>
            <w:szCs w:val="20"/>
          </w:rPr>
          <w:t>mm</w:t>
        </w:r>
      </w:smartTag>
      <w:proofErr w:type="spellEnd"/>
      <w:r w:rsidRPr="00AB14A6">
        <w:rPr>
          <w:sz w:val="20"/>
          <w:szCs w:val="20"/>
        </w:rPr>
        <w:t xml:space="preserve">. Kostkę należy układać ok. </w:t>
      </w:r>
      <w:smartTag w:uri="urn:schemas-microsoft-com:office:smarttags" w:element="metricconverter">
        <w:smartTagPr>
          <w:attr w:name="ProductID" w:val="1,5 cm"/>
        </w:smartTagPr>
        <w:r w:rsidRPr="00AB14A6">
          <w:rPr>
            <w:sz w:val="20"/>
            <w:szCs w:val="20"/>
          </w:rPr>
          <w:t>1,5 cm</w:t>
        </w:r>
      </w:smartTag>
      <w:r w:rsidRPr="00AB14A6">
        <w:rPr>
          <w:sz w:val="20"/>
          <w:szCs w:val="20"/>
        </w:rPr>
        <w:t xml:space="preserve"> wyżej od projektowanej niwelety chodnika, gdyż w czasie wibr</w:t>
      </w:r>
      <w:r w:rsidRPr="00AB14A6">
        <w:rPr>
          <w:sz w:val="20"/>
          <w:szCs w:val="20"/>
        </w:rPr>
        <w:t>o</w:t>
      </w:r>
      <w:r w:rsidRPr="00AB14A6">
        <w:rPr>
          <w:sz w:val="20"/>
          <w:szCs w:val="20"/>
        </w:rPr>
        <w:t>wania (ubijania) podsypka ulega zagęszczeniu.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Po ułożeniu kostki, szczeliny należy wypełnić piaskiem, a następnie zamieść powierzchnię ułożonych kostek przy użyciu szczotek ręcznych lub mechanicznych i przystąpić do ubijania nawierzchni chodnika.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Do ubijania ułożonego chodnika z kostek brukowych, stosuje się wibratory płytowe z osłoną z tworzywa sztucznego dla ochrony kostek przed uszkodzeniem i zabrudzeniem. Wibrowanie należy prowadzić od krawędzi p</w:t>
      </w:r>
      <w:r w:rsidRPr="00AB14A6">
        <w:rPr>
          <w:sz w:val="20"/>
          <w:szCs w:val="20"/>
        </w:rPr>
        <w:t>o</w:t>
      </w:r>
      <w:r w:rsidRPr="00AB14A6">
        <w:rPr>
          <w:sz w:val="20"/>
          <w:szCs w:val="20"/>
        </w:rPr>
        <w:t>wierzchni ubijanej w kierunku środka i jednocześnie w kierunku poprzecznym kształtek.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Do zagęszczania nawierzchni z betonowych kostek brukowych nie wolno używać walca.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Po ubiciu nawierzchni należy uzupełnić szczeliny materiałem do wypełnienia i zamieść nawierzchnię. Chodnik z wypełnieniem spoin piaskiem nie wymaga pielęgnacji - może być zaraz oddany do użytkowania.</w:t>
      </w: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t>6. kontrola jakości robót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6.1. Ogólne zasady kontroli jakości robót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Ogólne zasady kontroli jakości robót podano w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6.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6.2. Badania przed przystąpieniem do robót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Przed przystąpieniem do robót Wykonawca powinien sprawdzić, czy producent kostek brukowych posiada aprobatę techniczną.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lastRenderedPageBreak/>
        <w:t>6.3. Badania w czasie robót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6.3.1. </w:t>
      </w:r>
      <w:r w:rsidRPr="00AB14A6">
        <w:rPr>
          <w:sz w:val="20"/>
          <w:szCs w:val="20"/>
        </w:rPr>
        <w:t>Sprawdzenie podłoża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>Sprawdzenie podłoża polega na stwierdzeniu zgodności z dokumentacją projektową i odpowiednimi SST.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Dopuszczalne tolerancje wynoszą dla: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 xml:space="preserve">głębokości koryta: 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ind w:left="709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o szerokości do 3 m:</w:t>
      </w:r>
      <w:r w:rsidRPr="00AB14A6">
        <w:rPr>
          <w:sz w:val="20"/>
          <w:szCs w:val="20"/>
        </w:rPr>
        <w:tab/>
      </w:r>
      <w:r w:rsidRPr="00AB14A6">
        <w:rPr>
          <w:sz w:val="20"/>
          <w:szCs w:val="20"/>
        </w:rPr>
        <w:tab/>
      </w:r>
      <w:r w:rsidRPr="00AB14A6">
        <w:rPr>
          <w:sz w:val="20"/>
          <w:szCs w:val="20"/>
        </w:rPr>
        <w:sym w:font="Symbol" w:char="00B1"/>
      </w:r>
      <w:r w:rsidRPr="00AB14A6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AB14A6">
          <w:rPr>
            <w:sz w:val="20"/>
            <w:szCs w:val="20"/>
          </w:rPr>
          <w:t>1 cm</w:t>
        </w:r>
      </w:smartTag>
      <w:r w:rsidRPr="00AB14A6">
        <w:rPr>
          <w:sz w:val="20"/>
          <w:szCs w:val="20"/>
        </w:rPr>
        <w:t xml:space="preserve">, 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ind w:left="709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o szerokości powyżej 3 m:</w:t>
      </w:r>
      <w:r w:rsidRPr="00AB14A6">
        <w:rPr>
          <w:sz w:val="20"/>
          <w:szCs w:val="20"/>
        </w:rPr>
        <w:tab/>
      </w:r>
      <w:r w:rsidRPr="00AB14A6">
        <w:rPr>
          <w:sz w:val="20"/>
          <w:szCs w:val="20"/>
        </w:rPr>
        <w:sym w:font="Symbol" w:char="00B1"/>
      </w:r>
      <w:r w:rsidRPr="00AB14A6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AB14A6">
          <w:rPr>
            <w:sz w:val="20"/>
            <w:szCs w:val="20"/>
          </w:rPr>
          <w:t>2 cm</w:t>
        </w:r>
      </w:smartTag>
      <w:r w:rsidRPr="00AB14A6">
        <w:rPr>
          <w:sz w:val="20"/>
          <w:szCs w:val="20"/>
        </w:rPr>
        <w:t>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 xml:space="preserve">szerokości koryta: </w:t>
      </w:r>
      <w:r w:rsidRPr="00AB14A6">
        <w:rPr>
          <w:sz w:val="20"/>
          <w:szCs w:val="20"/>
        </w:rPr>
        <w:sym w:font="Symbol" w:char="00B1"/>
      </w:r>
      <w:r w:rsidRPr="00AB14A6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AB14A6">
          <w:rPr>
            <w:sz w:val="20"/>
            <w:szCs w:val="20"/>
          </w:rPr>
          <w:t xml:space="preserve">5 </w:t>
        </w:r>
        <w:proofErr w:type="spellStart"/>
        <w:r w:rsidRPr="00AB14A6">
          <w:rPr>
            <w:sz w:val="20"/>
            <w:szCs w:val="20"/>
          </w:rPr>
          <w:t>cm</w:t>
        </w:r>
      </w:smartTag>
      <w:proofErr w:type="spellEnd"/>
      <w:r w:rsidRPr="00AB14A6">
        <w:rPr>
          <w:sz w:val="20"/>
          <w:szCs w:val="20"/>
        </w:rPr>
        <w:t>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6.3.2. </w:t>
      </w:r>
      <w:r w:rsidRPr="00AB14A6">
        <w:rPr>
          <w:sz w:val="20"/>
          <w:szCs w:val="20"/>
        </w:rPr>
        <w:t>Sprawdzenie podsypki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Sprawdzenie podsypki w zakresie grubości i wymaganych spadków poprzecznych i podłużnych polega na stwierdzeniu zgodności z dokumentacją projektową oraz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5.3 niniejszej SST. 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6.3.3. </w:t>
      </w:r>
      <w:r w:rsidRPr="00AB14A6">
        <w:rPr>
          <w:sz w:val="20"/>
          <w:szCs w:val="20"/>
        </w:rPr>
        <w:t>Sprawdzenie wykonania chodnika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Sprawdzenie prawidłowości wykonania chodnika z betonowych kostek brukowych  polega na stwierdzeniu zgodności wykonania z dokumentacją projektową oraz wymaganiami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5.5 niniejszej SST: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pomierzenie szerokości spoin,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sprawdzenie prawidłowości ubijania (wibrowania),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sprawdzenie prawidłowości wypełnienia spoin,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sprawdzenie, czy przyjęty deseń (wzór) i kolor nawierzchni jest zachowany.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6.4. Sprawdzenie cech geometrycznych chodnika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6.4.1. </w:t>
      </w:r>
      <w:r w:rsidRPr="00AB14A6">
        <w:rPr>
          <w:sz w:val="20"/>
          <w:szCs w:val="20"/>
        </w:rPr>
        <w:t xml:space="preserve"> Sprawdzenie równości chodnika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Sprawdzenie równości nawierzchni przeprowadzać należy łatą co najmniej raz na każde 150 do </w:t>
      </w:r>
      <w:smartTag w:uri="urn:schemas-microsoft-com:office:smarttags" w:element="metricconverter">
        <w:smartTagPr>
          <w:attr w:name="ProductID" w:val="300 m2"/>
        </w:smartTagPr>
        <w:r w:rsidRPr="00AB14A6">
          <w:rPr>
            <w:sz w:val="20"/>
            <w:szCs w:val="20"/>
          </w:rPr>
          <w:t>300 m</w:t>
        </w:r>
        <w:r w:rsidRPr="00AB14A6">
          <w:rPr>
            <w:sz w:val="20"/>
            <w:szCs w:val="20"/>
            <w:vertAlign w:val="superscript"/>
          </w:rPr>
          <w:t>2</w:t>
        </w:r>
      </w:smartTag>
      <w:r w:rsidRPr="00AB14A6">
        <w:rPr>
          <w:sz w:val="20"/>
          <w:szCs w:val="20"/>
        </w:rPr>
        <w:t xml:space="preserve"> ułoż</w:t>
      </w:r>
      <w:r w:rsidRPr="00AB14A6">
        <w:rPr>
          <w:sz w:val="20"/>
          <w:szCs w:val="20"/>
        </w:rPr>
        <w:t>o</w:t>
      </w:r>
      <w:r w:rsidRPr="00AB14A6">
        <w:rPr>
          <w:sz w:val="20"/>
          <w:szCs w:val="20"/>
        </w:rPr>
        <w:t xml:space="preserve">nego chodnika i w miejscach wątpliwych, jednak nie rzadziej niż raz na </w:t>
      </w:r>
      <w:smartTag w:uri="urn:schemas-microsoft-com:office:smarttags" w:element="metricconverter">
        <w:smartTagPr>
          <w:attr w:name="ProductID" w:val="50 m"/>
        </w:smartTagPr>
        <w:r w:rsidRPr="00AB14A6">
          <w:rPr>
            <w:sz w:val="20"/>
            <w:szCs w:val="20"/>
          </w:rPr>
          <w:t>50 m</w:t>
        </w:r>
      </w:smartTag>
      <w:r w:rsidRPr="00AB14A6">
        <w:rPr>
          <w:sz w:val="20"/>
          <w:szCs w:val="20"/>
        </w:rPr>
        <w:t xml:space="preserve"> chodnika. Dopuszczalny prześwit pod łatą </w:t>
      </w:r>
      <w:smartTag w:uri="urn:schemas-microsoft-com:office:smarttags" w:element="metricconverter">
        <w:smartTagPr>
          <w:attr w:name="ProductID" w:val="4 m"/>
        </w:smartTagPr>
        <w:r w:rsidRPr="00AB14A6">
          <w:rPr>
            <w:sz w:val="20"/>
            <w:szCs w:val="20"/>
          </w:rPr>
          <w:t>4 m</w:t>
        </w:r>
      </w:smartTag>
      <w:r w:rsidRPr="00AB14A6">
        <w:rPr>
          <w:sz w:val="20"/>
          <w:szCs w:val="20"/>
        </w:rPr>
        <w:t xml:space="preserve"> nie powinien przekraczać </w:t>
      </w:r>
      <w:smartTag w:uri="urn:schemas-microsoft-com:office:smarttags" w:element="metricconverter">
        <w:smartTagPr>
          <w:attr w:name="ProductID" w:val="1,0 cm"/>
        </w:smartTagPr>
        <w:r w:rsidRPr="00AB14A6">
          <w:rPr>
            <w:sz w:val="20"/>
            <w:szCs w:val="20"/>
          </w:rPr>
          <w:t xml:space="preserve">1,0 </w:t>
        </w:r>
        <w:proofErr w:type="spellStart"/>
        <w:r w:rsidRPr="00AB14A6">
          <w:rPr>
            <w:sz w:val="20"/>
            <w:szCs w:val="20"/>
          </w:rPr>
          <w:t>cm</w:t>
        </w:r>
      </w:smartTag>
      <w:proofErr w:type="spellEnd"/>
      <w:r w:rsidRPr="00AB14A6">
        <w:rPr>
          <w:sz w:val="20"/>
          <w:szCs w:val="20"/>
        </w:rPr>
        <w:t>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6.4.2. </w:t>
      </w:r>
      <w:r w:rsidRPr="00AB14A6">
        <w:rPr>
          <w:sz w:val="20"/>
          <w:szCs w:val="20"/>
        </w:rPr>
        <w:t>Sprawdzenie profilu podłużnego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Sprawdzenie profilu podłużnego przeprowadzać należy za pomocą niwelacji, biorąc pod uwagę punkty chara</w:t>
      </w:r>
      <w:r w:rsidRPr="00AB14A6">
        <w:rPr>
          <w:sz w:val="20"/>
          <w:szCs w:val="20"/>
        </w:rPr>
        <w:t>k</w:t>
      </w:r>
      <w:r w:rsidRPr="00AB14A6">
        <w:rPr>
          <w:sz w:val="20"/>
          <w:szCs w:val="20"/>
        </w:rPr>
        <w:t xml:space="preserve">terystyczne, jednak nie rzadziej niż co </w:t>
      </w:r>
      <w:smartTag w:uri="urn:schemas-microsoft-com:office:smarttags" w:element="metricconverter">
        <w:smartTagPr>
          <w:attr w:name="ProductID" w:val="100 m"/>
        </w:smartTagPr>
        <w:r w:rsidRPr="00AB14A6">
          <w:rPr>
            <w:sz w:val="20"/>
            <w:szCs w:val="20"/>
          </w:rPr>
          <w:t>100 m</w:t>
        </w:r>
      </w:smartTag>
      <w:r w:rsidRPr="00AB14A6">
        <w:rPr>
          <w:sz w:val="20"/>
          <w:szCs w:val="20"/>
        </w:rPr>
        <w:t>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 xml:space="preserve">Odchylenia od projektowanej niwelety chodnika w punktach załamania niwelety nie mogą przekraczać </w:t>
      </w:r>
      <w:r w:rsidRPr="00AB14A6">
        <w:rPr>
          <w:sz w:val="20"/>
          <w:szCs w:val="20"/>
        </w:rPr>
        <w:sym w:font="Symbol" w:char="00B1"/>
      </w:r>
      <w:r w:rsidRPr="00AB14A6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AB14A6">
          <w:rPr>
            <w:sz w:val="20"/>
            <w:szCs w:val="20"/>
          </w:rPr>
          <w:t xml:space="preserve">3 </w:t>
        </w:r>
        <w:proofErr w:type="spellStart"/>
        <w:r w:rsidRPr="00AB14A6">
          <w:rPr>
            <w:sz w:val="20"/>
            <w:szCs w:val="20"/>
          </w:rPr>
          <w:t>cm</w:t>
        </w:r>
      </w:smartTag>
      <w:proofErr w:type="spellEnd"/>
      <w:r w:rsidRPr="00AB14A6">
        <w:rPr>
          <w:sz w:val="20"/>
          <w:szCs w:val="20"/>
        </w:rPr>
        <w:t>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b/>
          <w:sz w:val="20"/>
          <w:szCs w:val="20"/>
        </w:rPr>
        <w:t xml:space="preserve">6.4.3. </w:t>
      </w:r>
      <w:r w:rsidRPr="00AB14A6">
        <w:rPr>
          <w:sz w:val="20"/>
          <w:szCs w:val="20"/>
        </w:rPr>
        <w:t>Sprawdzenie przekroju poprzecznego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Sprawdzenie przekroju poprzecznego dokonywać należy szablonem z poziomicą, co najmniej raz na każde 150 do </w:t>
      </w:r>
      <w:smartTag w:uri="urn:schemas-microsoft-com:office:smarttags" w:element="metricconverter">
        <w:smartTagPr>
          <w:attr w:name="ProductID" w:val="300 m2"/>
        </w:smartTagPr>
        <w:r w:rsidRPr="00AB14A6">
          <w:rPr>
            <w:sz w:val="20"/>
            <w:szCs w:val="20"/>
          </w:rPr>
          <w:t>300 m</w:t>
        </w:r>
        <w:r w:rsidRPr="00AB14A6">
          <w:rPr>
            <w:sz w:val="20"/>
            <w:szCs w:val="20"/>
            <w:vertAlign w:val="superscript"/>
          </w:rPr>
          <w:t>2</w:t>
        </w:r>
      </w:smartTag>
      <w:r w:rsidRPr="00AB14A6">
        <w:rPr>
          <w:sz w:val="20"/>
          <w:szCs w:val="20"/>
        </w:rPr>
        <w:t xml:space="preserve"> chodnika i w miejscach wątpliwych, jednak nie rzadziej niż co </w:t>
      </w:r>
      <w:smartTag w:uri="urn:schemas-microsoft-com:office:smarttags" w:element="metricconverter">
        <w:smartTagPr>
          <w:attr w:name="ProductID" w:val="50 m"/>
        </w:smartTagPr>
        <w:r w:rsidRPr="00AB14A6">
          <w:rPr>
            <w:sz w:val="20"/>
            <w:szCs w:val="20"/>
          </w:rPr>
          <w:t>50 m</w:t>
        </w:r>
      </w:smartTag>
      <w:r w:rsidRPr="00AB14A6">
        <w:rPr>
          <w:sz w:val="20"/>
          <w:szCs w:val="20"/>
        </w:rPr>
        <w:t>. Dopuszczalne odchylenia od projekt</w:t>
      </w:r>
      <w:r w:rsidRPr="00AB14A6">
        <w:rPr>
          <w:sz w:val="20"/>
          <w:szCs w:val="20"/>
        </w:rPr>
        <w:t>o</w:t>
      </w:r>
      <w:r w:rsidRPr="00AB14A6">
        <w:rPr>
          <w:sz w:val="20"/>
          <w:szCs w:val="20"/>
        </w:rPr>
        <w:t xml:space="preserve">wanego profilu wynoszą </w:t>
      </w:r>
      <w:r w:rsidRPr="00AB14A6">
        <w:rPr>
          <w:sz w:val="20"/>
          <w:szCs w:val="20"/>
        </w:rPr>
        <w:sym w:font="Symbol" w:char="00B1"/>
      </w:r>
      <w:r w:rsidRPr="00AB14A6">
        <w:rPr>
          <w:sz w:val="20"/>
          <w:szCs w:val="20"/>
        </w:rPr>
        <w:t xml:space="preserve"> 0,3%.</w:t>
      </w: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t>7. OBMIAR ROBÓT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7.1. Ogólne zasady obmiaru robót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Ogólne zasady obmiaru robót podano w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7.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7.2. Jednostka obmiarowa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Jednostką obmiarową jest m</w:t>
      </w:r>
      <w:r w:rsidRPr="00AB14A6">
        <w:rPr>
          <w:sz w:val="20"/>
          <w:szCs w:val="20"/>
          <w:vertAlign w:val="superscript"/>
        </w:rPr>
        <w:t>2</w:t>
      </w:r>
      <w:r w:rsidRPr="00AB14A6">
        <w:rPr>
          <w:sz w:val="20"/>
          <w:szCs w:val="20"/>
        </w:rPr>
        <w:t xml:space="preserve"> (metr kwadratowy) wykonanego chodnika z brukowej kostki betonowej.</w:t>
      </w: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t>8. ODBIÓR ROBÓT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Ogólne zasady odbioru robót podano w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8.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Roboty uznaje się za wykonane zgodnie z dokumentacją projektową, SST i wymaganiami Inżyniera, jeżeli wszystkie pomiary i badania z zachowaniem tolerancji wg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6 dały wyniki pozytywne.</w:t>
      </w: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t>9. PODSTAWA PŁATNOŚCI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9.1. Ogólne ustalenia dotyczące podstawy płatności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 xml:space="preserve">Ogólne ustalenia dotyczące podstawy płatności podano w SST D-M-00.00.00 „Wymagania ogólne” </w:t>
      </w:r>
      <w:proofErr w:type="spellStart"/>
      <w:r w:rsidRPr="00AB14A6">
        <w:rPr>
          <w:sz w:val="20"/>
          <w:szCs w:val="20"/>
        </w:rPr>
        <w:t>pkt</w:t>
      </w:r>
      <w:proofErr w:type="spellEnd"/>
      <w:r w:rsidRPr="00AB14A6">
        <w:rPr>
          <w:sz w:val="20"/>
          <w:szCs w:val="20"/>
        </w:rPr>
        <w:t xml:space="preserve"> 9.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lastRenderedPageBreak/>
        <w:t>9.2. Cena jednostki obmiarowej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AB14A6">
          <w:rPr>
            <w:sz w:val="20"/>
            <w:szCs w:val="20"/>
          </w:rPr>
          <w:t>1 m</w:t>
        </w:r>
        <w:r w:rsidRPr="00AB14A6">
          <w:rPr>
            <w:sz w:val="20"/>
            <w:szCs w:val="20"/>
            <w:vertAlign w:val="superscript"/>
          </w:rPr>
          <w:t>2</w:t>
        </w:r>
      </w:smartTag>
      <w:r w:rsidRPr="00AB14A6">
        <w:rPr>
          <w:sz w:val="20"/>
          <w:szCs w:val="20"/>
        </w:rPr>
        <w:t xml:space="preserve"> chodnika z brukowej kostki betonowej obejmuje: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prace pomiarowe i roboty przygotowawcze,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dostarczenie materiałów na miejsce wbudowania,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wykonanie koryta,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ew. wykonanie warstwy odsączającej,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wykonanie podsypki,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ułożenie kostki brukowej wraz z zagęszczeniem i wypełnieniem szczelin,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rFonts w:ascii="Symbol" w:hAnsi="Symbol"/>
          <w:sz w:val="20"/>
          <w:szCs w:val="20"/>
        </w:rPr>
        <w:t></w:t>
      </w:r>
      <w:r w:rsidRPr="00AB14A6">
        <w:rPr>
          <w:sz w:val="14"/>
          <w:szCs w:val="14"/>
        </w:rPr>
        <w:t xml:space="preserve">      </w:t>
      </w:r>
      <w:r w:rsidRPr="00AB14A6">
        <w:rPr>
          <w:sz w:val="20"/>
          <w:szCs w:val="20"/>
        </w:rPr>
        <w:t>przeprowadzenie badań i pomiarów wymaganych w specyfikacji technicznej.</w:t>
      </w:r>
    </w:p>
    <w:p w:rsidR="00AB14A6" w:rsidRPr="00AB14A6" w:rsidRDefault="00AB14A6" w:rsidP="00AB14A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AB14A6">
        <w:rPr>
          <w:b/>
          <w:caps/>
          <w:kern w:val="28"/>
          <w:sz w:val="20"/>
          <w:szCs w:val="20"/>
        </w:rPr>
        <w:t>10. przepisy związane</w:t>
      </w:r>
    </w:p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10.1. Normy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96"/>
        <w:gridCol w:w="1559"/>
        <w:gridCol w:w="6584"/>
      </w:tblGrid>
      <w:tr w:rsidR="00AB14A6" w:rsidRPr="00AB14A6" w:rsidTr="0002377A">
        <w:tc>
          <w:tcPr>
            <w:tcW w:w="496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PN-B-04111</w:t>
            </w:r>
          </w:p>
        </w:tc>
        <w:tc>
          <w:tcPr>
            <w:tcW w:w="6584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 xml:space="preserve">Materiały kamienne. Oznaczanie ścieralności na tarczy </w:t>
            </w:r>
            <w:proofErr w:type="spellStart"/>
            <w:r w:rsidRPr="00AB14A6">
              <w:rPr>
                <w:sz w:val="20"/>
                <w:szCs w:val="20"/>
              </w:rPr>
              <w:t>Boehmego</w:t>
            </w:r>
            <w:proofErr w:type="spellEnd"/>
          </w:p>
        </w:tc>
      </w:tr>
      <w:tr w:rsidR="00AB14A6" w:rsidRPr="00AB14A6" w:rsidTr="0002377A">
        <w:tc>
          <w:tcPr>
            <w:tcW w:w="496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2.</w:t>
            </w:r>
          </w:p>
        </w:tc>
        <w:tc>
          <w:tcPr>
            <w:tcW w:w="1559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PN-B-06250</w:t>
            </w:r>
          </w:p>
        </w:tc>
        <w:tc>
          <w:tcPr>
            <w:tcW w:w="6584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Beton zwykły</w:t>
            </w:r>
          </w:p>
        </w:tc>
      </w:tr>
      <w:tr w:rsidR="00AB14A6" w:rsidRPr="00AB14A6" w:rsidTr="0002377A">
        <w:tc>
          <w:tcPr>
            <w:tcW w:w="496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3.</w:t>
            </w:r>
          </w:p>
        </w:tc>
        <w:tc>
          <w:tcPr>
            <w:tcW w:w="1559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PN-B-06712</w:t>
            </w:r>
          </w:p>
        </w:tc>
        <w:tc>
          <w:tcPr>
            <w:tcW w:w="6584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Kruszywa mineralne do betonu zwykłego</w:t>
            </w:r>
          </w:p>
        </w:tc>
      </w:tr>
      <w:tr w:rsidR="00AB14A6" w:rsidRPr="00AB14A6" w:rsidTr="0002377A">
        <w:tc>
          <w:tcPr>
            <w:tcW w:w="496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B14A6">
              <w:rPr>
                <w:sz w:val="20"/>
                <w:szCs w:val="20"/>
                <w:lang w:val="en-US"/>
              </w:rPr>
              <w:t>4.</w:t>
            </w:r>
          </w:p>
        </w:tc>
        <w:tc>
          <w:tcPr>
            <w:tcW w:w="1559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AB14A6">
              <w:rPr>
                <w:sz w:val="20"/>
                <w:szCs w:val="20"/>
                <w:lang w:val="en-US"/>
              </w:rPr>
              <w:t>PN-B-19701</w:t>
            </w:r>
          </w:p>
        </w:tc>
        <w:tc>
          <w:tcPr>
            <w:tcW w:w="6584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Cement. Cement powszechnego użytku. Skład, wymagania i ocena zgodności</w:t>
            </w:r>
          </w:p>
        </w:tc>
      </w:tr>
      <w:tr w:rsidR="00AB14A6" w:rsidRPr="00AB14A6" w:rsidTr="0002377A">
        <w:tc>
          <w:tcPr>
            <w:tcW w:w="496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5.</w:t>
            </w:r>
          </w:p>
        </w:tc>
        <w:tc>
          <w:tcPr>
            <w:tcW w:w="1559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PN-B-32250</w:t>
            </w:r>
          </w:p>
        </w:tc>
        <w:tc>
          <w:tcPr>
            <w:tcW w:w="6584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Materiały budowlane. Woda do betonów i zapraw</w:t>
            </w:r>
          </w:p>
        </w:tc>
      </w:tr>
      <w:tr w:rsidR="00AB14A6" w:rsidRPr="00AB14A6" w:rsidTr="0002377A">
        <w:tc>
          <w:tcPr>
            <w:tcW w:w="496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6.</w:t>
            </w:r>
          </w:p>
        </w:tc>
        <w:tc>
          <w:tcPr>
            <w:tcW w:w="1559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BN-68/8931-01</w:t>
            </w:r>
          </w:p>
        </w:tc>
        <w:tc>
          <w:tcPr>
            <w:tcW w:w="6584" w:type="dxa"/>
          </w:tcPr>
          <w:p w:rsidR="00AB14A6" w:rsidRPr="00AB14A6" w:rsidRDefault="00AB14A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14A6">
              <w:rPr>
                <w:sz w:val="20"/>
                <w:szCs w:val="20"/>
              </w:rPr>
              <w:t>Drogi samochodowe. Oznaczenie wskaźnika piaskowego.</w:t>
            </w:r>
          </w:p>
        </w:tc>
      </w:tr>
    </w:tbl>
    <w:p w:rsidR="00AB14A6" w:rsidRPr="00AB14A6" w:rsidRDefault="00AB14A6" w:rsidP="00AB14A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AB14A6">
        <w:rPr>
          <w:b/>
          <w:sz w:val="20"/>
          <w:szCs w:val="20"/>
        </w:rPr>
        <w:t>10.2. Inne dokumenty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B14A6">
        <w:rPr>
          <w:sz w:val="20"/>
          <w:szCs w:val="20"/>
        </w:rPr>
        <w:tab/>
        <w:t>Nie występują.</w:t>
      </w:r>
    </w:p>
    <w:p w:rsidR="00AB14A6" w:rsidRPr="00AB14A6" w:rsidRDefault="00AB14A6" w:rsidP="00AB14A6">
      <w:p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AB14A6">
        <w:rPr>
          <w:szCs w:val="20"/>
        </w:rPr>
        <w:t> </w:t>
      </w:r>
    </w:p>
    <w:p w:rsidR="00AB14A6" w:rsidRPr="00AB14A6" w:rsidRDefault="00AB14A6" w:rsidP="00AB14A6"/>
    <w:p w:rsidR="00AB14A6" w:rsidRPr="00AB14A6" w:rsidRDefault="00AB14A6" w:rsidP="00AB14A6"/>
    <w:p w:rsidR="00571B11" w:rsidRPr="00AB14A6" w:rsidRDefault="00571B11"/>
    <w:sectPr w:rsidR="00571B11" w:rsidRPr="00AB14A6" w:rsidSect="00AB14A6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9CD" w:rsidRDefault="005A09CD" w:rsidP="00AB14A6">
      <w:r>
        <w:separator/>
      </w:r>
    </w:p>
  </w:endnote>
  <w:endnote w:type="continuationSeparator" w:id="0">
    <w:p w:rsidR="005A09CD" w:rsidRDefault="005A09CD" w:rsidP="00AB1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4A6" w:rsidRDefault="00AB14A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>Przebudowa ul. Powstańców Warszawy w Skarżysku – Kamiennej na odcinku od ul. Armii Krajowej 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AB14A6">
        <w:rPr>
          <w:rFonts w:asciiTheme="majorHAnsi" w:hAnsiTheme="majorHAnsi"/>
          <w:noProof/>
        </w:rPr>
        <w:t>6</w:t>
      </w:r>
    </w:fldSimple>
  </w:p>
  <w:p w:rsidR="00AB14A6" w:rsidRDefault="00AB14A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9CD" w:rsidRDefault="005A09CD" w:rsidP="00AB14A6">
      <w:r>
        <w:separator/>
      </w:r>
    </w:p>
  </w:footnote>
  <w:footnote w:type="continuationSeparator" w:id="0">
    <w:p w:rsidR="005A09CD" w:rsidRDefault="005A09CD" w:rsidP="00AB14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4A6"/>
    <w:rsid w:val="0020511F"/>
    <w:rsid w:val="00571B11"/>
    <w:rsid w:val="005A09CD"/>
    <w:rsid w:val="00AB1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14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B14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B14A6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14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14A6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1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4A6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1683</Words>
  <Characters>10100</Characters>
  <Application>Microsoft Office Word</Application>
  <DocSecurity>0</DocSecurity>
  <Lines>84</Lines>
  <Paragraphs>23</Paragraphs>
  <ScaleCrop>false</ScaleCrop>
  <Company/>
  <LinksUpToDate>false</LinksUpToDate>
  <CharactersWithSpaces>11760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2011-08-17T10:13:00Z</dcterms:created>
  <dcterms:modified xsi:type="dcterms:W3CDTF">2011-08-17T10:15:00Z</dcterms:modified>
</cp:coreProperties>
</file>